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СОВЕТ НАРОДНЫХ ДЕПУТАТОВ</w:t>
      </w:r>
    </w:p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КОРЕННОВСКОГО СЕЛЬСКОГО ПОСЕЛЕНИЯ</w:t>
      </w:r>
    </w:p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КАЛА</w:t>
      </w:r>
      <w:r w:rsidR="004D3143">
        <w:rPr>
          <w:rFonts w:ascii="Arial" w:hAnsi="Arial" w:cs="Arial"/>
          <w:b/>
          <w:bCs/>
          <w:iCs/>
        </w:rPr>
        <w:t>ЧЕЕВСКОГО МУНИЦИПАЛЬНОГО РАЙОНА</w:t>
      </w:r>
    </w:p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ВОРОНЕЖСКОЙ ОБЛАСТИ</w:t>
      </w:r>
    </w:p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</w:p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Р Е Ш Е Н И Е</w:t>
      </w:r>
    </w:p>
    <w:p w:rsidR="00B673B5" w:rsidRDefault="00B673B5" w:rsidP="00B673B5">
      <w:pPr>
        <w:jc w:val="center"/>
        <w:rPr>
          <w:rFonts w:ascii="Arial" w:hAnsi="Arial" w:cs="Arial"/>
          <w:b/>
          <w:bCs/>
          <w:iCs/>
        </w:rPr>
      </w:pPr>
    </w:p>
    <w:p w:rsidR="00B673B5" w:rsidRDefault="00C32C6A" w:rsidP="00B673B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«17» ноября 2020 г. № 10</w:t>
      </w:r>
    </w:p>
    <w:p w:rsidR="00B673B5" w:rsidRDefault="00B673B5" w:rsidP="00B673B5">
      <w:pPr>
        <w:rPr>
          <w:rFonts w:ascii="Arial" w:hAnsi="Arial" w:cs="Arial"/>
        </w:rPr>
      </w:pPr>
      <w:r>
        <w:rPr>
          <w:rFonts w:ascii="Arial" w:hAnsi="Arial" w:cs="Arial"/>
        </w:rPr>
        <w:t>с. Коренное</w:t>
      </w:r>
    </w:p>
    <w:p w:rsidR="00B673B5" w:rsidRDefault="00B673B5" w:rsidP="00B673B5">
      <w:pPr>
        <w:jc w:val="center"/>
        <w:rPr>
          <w:rFonts w:ascii="Arial" w:hAnsi="Arial" w:cs="Arial"/>
          <w:b/>
        </w:rPr>
      </w:pPr>
    </w:p>
    <w:p w:rsidR="00B673B5" w:rsidRDefault="00B673B5" w:rsidP="00B673B5">
      <w:pPr>
        <w:tabs>
          <w:tab w:val="left" w:pos="4253"/>
        </w:tabs>
        <w:ind w:right="56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b/>
        </w:rPr>
        <w:t>Коренновского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Калачеевского</w:t>
      </w:r>
      <w:proofErr w:type="spellEnd"/>
      <w:r>
        <w:rPr>
          <w:rFonts w:ascii="Arial" w:hAnsi="Arial" w:cs="Arial"/>
          <w:b/>
        </w:rPr>
        <w:t xml:space="preserve"> муниципального района Воронежской области</w:t>
      </w:r>
    </w:p>
    <w:p w:rsidR="00B673B5" w:rsidRDefault="00B673B5" w:rsidP="00B673B5">
      <w:pPr>
        <w:rPr>
          <w:rFonts w:ascii="Arial" w:hAnsi="Arial" w:cs="Arial"/>
        </w:rPr>
      </w:pPr>
    </w:p>
    <w:p w:rsidR="00B673B5" w:rsidRDefault="00B673B5" w:rsidP="00B673B5">
      <w:pPr>
        <w:spacing w:line="60" w:lineRule="atLeast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</w:t>
      </w:r>
      <w:r>
        <w:rPr>
          <w:rFonts w:ascii="Arial" w:hAnsi="Arial" w:cs="Arial"/>
          <w:b/>
        </w:rPr>
        <w:t>р е ш и л</w:t>
      </w:r>
      <w:r>
        <w:rPr>
          <w:rFonts w:ascii="Arial" w:hAnsi="Arial" w:cs="Arial"/>
          <w:b/>
          <w:bCs/>
        </w:rPr>
        <w:t>:</w:t>
      </w:r>
    </w:p>
    <w:p w:rsidR="00B673B5" w:rsidRDefault="00B673B5" w:rsidP="00B673B5">
      <w:pPr>
        <w:ind w:firstLine="709"/>
        <w:jc w:val="both"/>
        <w:rPr>
          <w:rFonts w:ascii="Arial" w:hAnsi="Arial" w:cs="Arial"/>
          <w:b/>
          <w:bCs/>
        </w:rPr>
      </w:pPr>
    </w:p>
    <w:p w:rsidR="00B673B5" w:rsidRDefault="00B673B5" w:rsidP="00B673B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Устав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изменения и дополнения согласно приложению.</w:t>
      </w:r>
    </w:p>
    <w:p w:rsidR="00B673B5" w:rsidRDefault="00B673B5" w:rsidP="00B673B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673B5" w:rsidRDefault="00B673B5" w:rsidP="00B673B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после его государственной регистрации.</w:t>
      </w:r>
    </w:p>
    <w:p w:rsidR="00B673B5" w:rsidRDefault="00B673B5" w:rsidP="00B673B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B673B5" w:rsidRDefault="00B673B5" w:rsidP="00B673B5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608"/>
      </w:tblGrid>
      <w:tr w:rsidR="00B673B5" w:rsidTr="00B673B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3B5" w:rsidRDefault="00B673B5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Коренновского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Калачеевского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3B5" w:rsidRDefault="00B673B5">
            <w:pPr>
              <w:spacing w:line="256" w:lineRule="auto"/>
              <w:ind w:firstLine="567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B673B5" w:rsidRDefault="00B673B5">
            <w:pPr>
              <w:spacing w:line="256" w:lineRule="auto"/>
              <w:ind w:firstLine="567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B673B5" w:rsidRDefault="00B673B5">
            <w:pPr>
              <w:spacing w:line="256" w:lineRule="auto"/>
              <w:ind w:firstLine="567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Т.В. Гайдук</w:t>
            </w:r>
          </w:p>
        </w:tc>
      </w:tr>
    </w:tbl>
    <w:p w:rsidR="00B673B5" w:rsidRDefault="00B673B5" w:rsidP="00B673B5">
      <w:pPr>
        <w:ind w:firstLine="567"/>
        <w:jc w:val="both"/>
        <w:rPr>
          <w:rFonts w:ascii="Arial" w:hAnsi="Arial" w:cs="Arial"/>
        </w:rPr>
      </w:pPr>
    </w:p>
    <w:p w:rsidR="00B673B5" w:rsidRDefault="00B673B5" w:rsidP="00B673B5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Приложение </w:t>
      </w:r>
    </w:p>
    <w:p w:rsidR="00B673B5" w:rsidRDefault="00B673B5" w:rsidP="00B673B5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</w:p>
    <w:p w:rsidR="00B673B5" w:rsidRDefault="00981610" w:rsidP="00B673B5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от 17.11.2020 </w:t>
      </w:r>
      <w:r w:rsidR="00B673B5">
        <w:rPr>
          <w:rFonts w:ascii="Arial" w:hAnsi="Arial" w:cs="Arial"/>
        </w:rPr>
        <w:t>г. № 10</w:t>
      </w:r>
    </w:p>
    <w:p w:rsidR="00B673B5" w:rsidRDefault="00B673B5" w:rsidP="00B673B5">
      <w:pPr>
        <w:tabs>
          <w:tab w:val="left" w:pos="6720"/>
        </w:tabs>
        <w:ind w:firstLine="567"/>
        <w:rPr>
          <w:rFonts w:ascii="Arial" w:eastAsia="Calibri" w:hAnsi="Arial" w:cs="Arial"/>
        </w:rPr>
      </w:pPr>
    </w:p>
    <w:p w:rsidR="00B673B5" w:rsidRDefault="00B673B5" w:rsidP="00B673B5">
      <w:pPr>
        <w:pStyle w:val="a5"/>
        <w:tabs>
          <w:tab w:val="left" w:pos="6720"/>
        </w:tabs>
        <w:ind w:firstLine="567"/>
        <w:jc w:val="center"/>
        <w:rPr>
          <w:rFonts w:cs="Arial"/>
          <w:b/>
          <w:sz w:val="24"/>
        </w:rPr>
      </w:pPr>
    </w:p>
    <w:p w:rsidR="00B673B5" w:rsidRDefault="00B673B5" w:rsidP="00B673B5">
      <w:pPr>
        <w:pStyle w:val="a5"/>
        <w:tabs>
          <w:tab w:val="left" w:pos="6720"/>
        </w:tabs>
        <w:ind w:left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ИЗМЕНЕНИЯ И ДОПОЛНЕНИЯ В УСТАВ КОРЕННОВСКОГО СЕЛЬСКОГО ПОСЕЛЕНИЯ КАЛАЧЕЕВСКОГО МУНИЦИПАЛЬНОГО РАЙОНА </w:t>
      </w:r>
    </w:p>
    <w:p w:rsidR="00B673B5" w:rsidRDefault="00B673B5" w:rsidP="00B673B5">
      <w:pPr>
        <w:pStyle w:val="a5"/>
        <w:tabs>
          <w:tab w:val="left" w:pos="6720"/>
        </w:tabs>
        <w:ind w:left="0"/>
        <w:jc w:val="center"/>
        <w:rPr>
          <w:rFonts w:eastAsia="Times New Roman" w:cs="Arial"/>
          <w:b/>
          <w:sz w:val="24"/>
          <w:lang w:eastAsia="ru-RU"/>
        </w:rPr>
      </w:pPr>
      <w:r>
        <w:rPr>
          <w:rFonts w:eastAsia="Times New Roman" w:cs="Arial"/>
          <w:b/>
          <w:sz w:val="24"/>
          <w:lang w:eastAsia="ru-RU"/>
        </w:rPr>
        <w:t>ВОРОНЕЖСКОЙ ОБЛАСТИ</w:t>
      </w:r>
    </w:p>
    <w:p w:rsidR="00B673B5" w:rsidRDefault="00B673B5" w:rsidP="00B673B5">
      <w:pPr>
        <w:tabs>
          <w:tab w:val="left" w:pos="6720"/>
        </w:tabs>
        <w:ind w:firstLine="567"/>
        <w:rPr>
          <w:rFonts w:ascii="Arial" w:hAnsi="Arial" w:cs="Arial"/>
        </w:rPr>
      </w:pP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Статью 10 Устава «Права органов местного самоуправления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  <w:bCs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</w:p>
    <w:p w:rsidR="00B673B5" w:rsidRDefault="00B673B5" w:rsidP="00B673B5">
      <w:pPr>
        <w:pStyle w:val="a5"/>
        <w:ind w:left="0" w:firstLine="709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3. Статью 33 Устава «</w:t>
      </w:r>
      <w:r>
        <w:rPr>
          <w:rFonts w:cs="Arial"/>
          <w:bCs/>
          <w:sz w:val="24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1.1. следующего содержания:</w:t>
      </w:r>
    </w:p>
    <w:p w:rsidR="00B673B5" w:rsidRDefault="00C32C6A" w:rsidP="00B673B5">
      <w:pPr>
        <w:pStyle w:val="a4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ru-RU"/>
        </w:rPr>
        <w:t>«1</w:t>
      </w:r>
      <w:r w:rsidR="00B673B5">
        <w:rPr>
          <w:rFonts w:ascii="Arial" w:hAnsi="Arial" w:cs="Arial"/>
          <w:sz w:val="24"/>
          <w:szCs w:val="24"/>
          <w:lang w:eastAsia="ru-RU"/>
        </w:rPr>
        <w:t xml:space="preserve">.1. </w:t>
      </w:r>
      <w:r w:rsidR="00B673B5">
        <w:rPr>
          <w:rFonts w:ascii="Arial" w:hAnsi="Arial" w:cs="Arial"/>
          <w:sz w:val="24"/>
          <w:szCs w:val="24"/>
          <w:shd w:val="clear" w:color="auto" w:fill="FFFFFF"/>
        </w:rPr>
        <w:t xml:space="preserve">Депутату Совета народных депутатов </w:t>
      </w:r>
      <w:proofErr w:type="spellStart"/>
      <w:r w:rsidR="00B673B5">
        <w:rPr>
          <w:rFonts w:ascii="Arial" w:hAnsi="Arial" w:cs="Arial"/>
          <w:sz w:val="24"/>
          <w:szCs w:val="24"/>
          <w:shd w:val="clear" w:color="auto" w:fill="FFFFFF"/>
        </w:rPr>
        <w:t>Коренновского</w:t>
      </w:r>
      <w:proofErr w:type="spellEnd"/>
      <w:r w:rsidR="00B673B5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</w:t>
      </w:r>
      <w:r w:rsidR="002D09A7">
        <w:rPr>
          <w:rFonts w:ascii="Arial" w:hAnsi="Arial" w:cs="Arial"/>
          <w:sz w:val="24"/>
          <w:szCs w:val="24"/>
          <w:shd w:val="clear" w:color="auto" w:fill="FFFFFF"/>
        </w:rPr>
        <w:t>продолжительность которого составляет в совокупности 4 рабочих дня в месяц</w:t>
      </w:r>
      <w:bookmarkStart w:id="0" w:name="_GoBack"/>
      <w:bookmarkEnd w:id="0"/>
      <w:r w:rsidR="00B673B5">
        <w:rPr>
          <w:rFonts w:ascii="Arial" w:hAnsi="Arial" w:cs="Arial"/>
          <w:sz w:val="24"/>
          <w:szCs w:val="24"/>
          <w:shd w:val="clear" w:color="auto" w:fill="FFFFFF"/>
        </w:rPr>
        <w:t>.».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pacing w:val="2"/>
          <w:sz w:val="24"/>
          <w:shd w:val="clear" w:color="auto" w:fill="FFFFFF"/>
        </w:rPr>
      </w:pP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статье 34 Устава «Глава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поселения»: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Часть 10 изложить в следующей редакции: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«10. В случае досрочного прекращения полномочий главы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поселения.».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Часть 12 изложить в следующей редакции: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«12. В случае временного отсутствия главы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(отпуск, командировка, болезнь) полномочия главы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временно исполняет должностное лицо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поселения.».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pacing w:val="2"/>
          <w:sz w:val="24"/>
          <w:shd w:val="clear" w:color="auto" w:fill="FFFFFF"/>
        </w:rPr>
      </w:pP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 статье 38 «Органы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осуществляющие муниципальный контроль»: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Абзац второй части 1 изложить в следующей редакции: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«Должностным лицом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уполномоченным на осуществление муниципального контроля, является глава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исполняющий полномочия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поселения.».</w:t>
      </w:r>
    </w:p>
    <w:p w:rsidR="00B673B5" w:rsidRDefault="00B673B5" w:rsidP="00B673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673B5" w:rsidRDefault="00B673B5" w:rsidP="00B673B5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6. Пункт 2 части 6 статьи </w:t>
      </w:r>
      <w:r>
        <w:rPr>
          <w:rFonts w:ascii="Arial" w:hAnsi="Arial" w:cs="Arial"/>
          <w:sz w:val="24"/>
          <w:szCs w:val="24"/>
        </w:rPr>
        <w:t>46 Устава «Порядок опубликования и обнародования муниципальных правовых актов» изложить в новой редакции:</w:t>
      </w:r>
    </w:p>
    <w:p w:rsidR="00B673B5" w:rsidRDefault="00B673B5" w:rsidP="00B673B5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«2) доска объявлений по адресу: 397615, Воронежская область, Калачеевский район, село Коренное, восточнее на 10 м нежилого здания № 4 по улице Школьная.».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  <w:lang w:eastAsia="ru-RU"/>
        </w:rPr>
      </w:pP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Часть 4 статьи 51 Устава «Проект бюджета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поселения» изложить в следующей редакции: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 Составление проекта бюджета основывается на: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основных направлениях бюджетной и налоговой политики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прогнозе социально-экономического развития;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В статье 55 Устава «Муниципальный долг»: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8.1. Часть 1 изложить в следующей редакции: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 </w:t>
      </w:r>
      <w:r>
        <w:rPr>
          <w:rFonts w:ascii="Arial" w:eastAsia="Calibri" w:hAnsi="Arial" w:cs="Arial"/>
          <w:bCs/>
          <w:lang w:eastAsia="en-US"/>
        </w:rPr>
        <w:t>В объем муниципального долга включаются: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>1)</w:t>
      </w:r>
      <w:r>
        <w:rPr>
          <w:rFonts w:ascii="Arial" w:eastAsia="Calibri" w:hAnsi="Arial" w:cs="Arial"/>
          <w:bCs/>
          <w:lang w:eastAsia="en-US"/>
        </w:rPr>
        <w:t xml:space="preserve"> номинальная сумма долга по муниципальным ценным бумагам;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2) объем основного долга по бюджетным кредитам, привлеченным в бюджет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из других бюджетов бюджетной системы Российской Федерации;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 xml:space="preserve">3) объем основного долга по кредитам, привлеченным </w:t>
      </w:r>
      <w:proofErr w:type="spellStart"/>
      <w:r>
        <w:rPr>
          <w:rFonts w:ascii="Arial" w:eastAsia="Calibri" w:hAnsi="Arial" w:cs="Arial"/>
          <w:bCs/>
          <w:lang w:eastAsia="en-US"/>
        </w:rPr>
        <w:t>Коренновским</w:t>
      </w:r>
      <w:proofErr w:type="spellEnd"/>
      <w:r>
        <w:rPr>
          <w:rFonts w:ascii="Arial" w:hAnsi="Arial" w:cs="Arial"/>
        </w:rPr>
        <w:t xml:space="preserve"> сельским поселением</w:t>
      </w:r>
      <w:r>
        <w:rPr>
          <w:rFonts w:ascii="Arial" w:eastAsia="Calibri" w:hAnsi="Arial" w:cs="Arial"/>
          <w:bCs/>
          <w:lang w:eastAsia="en-US"/>
        </w:rPr>
        <w:t xml:space="preserve"> от кредитных организаций;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4) объем обязательств по муниципальным гарантиям;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5) объем иных непогашенных долговых обязательств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>.».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8.2. Абзац 2 части 4 изложить в следующей редакции: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>«</w:t>
      </w:r>
      <w:r>
        <w:rPr>
          <w:rFonts w:ascii="Arial" w:eastAsia="Calibri" w:hAnsi="Arial" w:cs="Arial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>.».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В статье 56 Устава «Муниципальные заимствования и муниципальные гарантии»: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9.1. Абзац 1 части 1 изложить в следующей редакции: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 </w:t>
      </w:r>
      <w:r>
        <w:rPr>
          <w:rFonts w:ascii="Arial" w:eastAsia="Calibri" w:hAnsi="Arial" w:cs="Arial"/>
          <w:lang w:eastAsia="en-US"/>
        </w:rPr>
        <w:t xml:space="preserve">Под муниципальными заимствованиями понимается привлечение от имени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заемных средств в бюджет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путем размещения муниципальных ценных </w:t>
      </w:r>
      <w:r>
        <w:rPr>
          <w:rFonts w:ascii="Arial" w:eastAsia="Calibri" w:hAnsi="Arial" w:cs="Arial"/>
          <w:lang w:eastAsia="en-US"/>
        </w:rPr>
        <w:lastRenderedPageBreak/>
        <w:t xml:space="preserve">бумаг и в форме кредитов, по которым возникают долговые обязательства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как заемщика</w:t>
      </w:r>
      <w:r>
        <w:rPr>
          <w:rFonts w:ascii="Arial" w:hAnsi="Arial" w:cs="Arial"/>
        </w:rPr>
        <w:t>.».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9.2. Абзац 3 части 1 изложить в следующей редакции: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«Муниципальные внутренние заимствования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осуществляются в целях финансирования дефицита бюджета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поселения, а также для погашения долговых обязательств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поселения, пополнения остатков средств на счетах бюджета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в течение финансового года.».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9.3. Часть 1 дополнить абзацем следующего содержания: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eastAsia="Calibri" w:hAnsi="Arial" w:cs="Arial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9.4. Часть 5 изложить в следующей редакции:</w:t>
      </w:r>
    </w:p>
    <w:p w:rsidR="00B673B5" w:rsidRDefault="00B673B5" w:rsidP="00B67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«5. Финансовый орган администрации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B673B5" w:rsidRDefault="00B673B5" w:rsidP="00B673B5">
      <w:pPr>
        <w:pStyle w:val="a5"/>
        <w:ind w:left="0" w:firstLine="709"/>
        <w:jc w:val="both"/>
        <w:rPr>
          <w:rFonts w:cs="Arial"/>
          <w:bCs/>
          <w:sz w:val="24"/>
        </w:rPr>
      </w:pPr>
    </w:p>
    <w:p w:rsidR="00B673B5" w:rsidRDefault="00B673B5" w:rsidP="00B673B5">
      <w:pPr>
        <w:pStyle w:val="a5"/>
        <w:ind w:left="0" w:firstLine="709"/>
        <w:jc w:val="both"/>
        <w:rPr>
          <w:rFonts w:cs="Arial"/>
          <w:bCs/>
          <w:sz w:val="24"/>
        </w:rPr>
      </w:pP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</w:p>
    <w:p w:rsidR="00B673B5" w:rsidRDefault="00B673B5" w:rsidP="00B673B5">
      <w:pPr>
        <w:pStyle w:val="a5"/>
        <w:ind w:left="0" w:firstLine="709"/>
        <w:jc w:val="both"/>
        <w:rPr>
          <w:rFonts w:cs="Arial"/>
          <w:sz w:val="24"/>
        </w:rPr>
      </w:pPr>
    </w:p>
    <w:p w:rsidR="00B673B5" w:rsidRDefault="00B673B5" w:rsidP="00B673B5"/>
    <w:p w:rsidR="00B673B5" w:rsidRDefault="00B673B5" w:rsidP="00B673B5"/>
    <w:p w:rsidR="00E22812" w:rsidRDefault="00E22812"/>
    <w:sectPr w:rsidR="00E2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32"/>
    <w:rsid w:val="002D09A7"/>
    <w:rsid w:val="004D3143"/>
    <w:rsid w:val="00670C32"/>
    <w:rsid w:val="00981610"/>
    <w:rsid w:val="00B673B5"/>
    <w:rsid w:val="00C32C6A"/>
    <w:rsid w:val="00E2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987D-D365-4B8C-8D7B-746F454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B5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673B5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B673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673B5"/>
    <w:pPr>
      <w:widowControl w:val="0"/>
      <w:suppressAutoHyphens/>
      <w:ind w:left="720"/>
    </w:pPr>
    <w:rPr>
      <w:rFonts w:ascii="Arial" w:eastAsia="Lucida Sans Unicode" w:hAnsi="Arial" w:cs="Times New Roman"/>
      <w:kern w:val="2"/>
      <w:sz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1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11</cp:revision>
  <cp:lastPrinted>2020-11-16T06:54:00Z</cp:lastPrinted>
  <dcterms:created xsi:type="dcterms:W3CDTF">2020-11-12T05:46:00Z</dcterms:created>
  <dcterms:modified xsi:type="dcterms:W3CDTF">2020-12-07T12:04:00Z</dcterms:modified>
</cp:coreProperties>
</file>